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B2" w:rsidRPr="004C4DB2" w:rsidRDefault="004C4DB2" w:rsidP="004C4DB2">
      <w:pPr>
        <w:pStyle w:val="a6"/>
        <w:spacing w:before="0" w:beforeAutospacing="0" w:after="0" w:afterAutospacing="0"/>
        <w:jc w:val="both"/>
      </w:pPr>
      <w:r w:rsidRPr="004C4DB2">
        <w:rPr>
          <w:b/>
          <w:bCs/>
        </w:rPr>
        <w:t>Конституция РФ, Статья 24</w:t>
      </w:r>
      <w:r w:rsidRPr="004C4DB2">
        <w:t xml:space="preserve"> </w:t>
      </w:r>
    </w:p>
    <w:p w:rsidR="004C4DB2" w:rsidRPr="004C4DB2" w:rsidRDefault="004C4DB2" w:rsidP="004C4DB2">
      <w:pPr>
        <w:pStyle w:val="a6"/>
        <w:spacing w:before="0" w:beforeAutospacing="0" w:after="0" w:afterAutospacing="0"/>
        <w:jc w:val="both"/>
      </w:pPr>
      <w:r w:rsidRPr="004C4DB2">
        <w:rPr>
          <w:b/>
          <w:bCs/>
        </w:rPr>
        <w:t xml:space="preserve">Статья 24 </w:t>
      </w:r>
      <w:r w:rsidRPr="004C4DB2">
        <w:rPr>
          <w:b/>
          <w:bCs/>
        </w:rPr>
        <w:br/>
        <w:t xml:space="preserve">       </w:t>
      </w:r>
      <w:bookmarkStart w:id="0" w:name="p1"/>
      <w:r w:rsidRPr="004C4DB2">
        <w:rPr>
          <w:b/>
          <w:bCs/>
        </w:rPr>
        <w:t>1.</w:t>
      </w:r>
      <w:bookmarkEnd w:id="0"/>
      <w:r w:rsidRPr="004C4DB2">
        <w:rPr>
          <w:b/>
          <w:bCs/>
        </w:rPr>
        <w:t xml:space="preserve"> Сбор, хранение, использование и распространение информации о частной жизни лица без его согласия не допускаются. </w:t>
      </w:r>
      <w:r w:rsidRPr="004C4DB2">
        <w:rPr>
          <w:b/>
          <w:bCs/>
        </w:rPr>
        <w:br/>
        <w:t xml:space="preserve">       </w:t>
      </w:r>
      <w:bookmarkStart w:id="1" w:name="p2"/>
      <w:r w:rsidRPr="004C4DB2">
        <w:rPr>
          <w:b/>
          <w:bCs/>
        </w:rPr>
        <w:t>2.</w:t>
      </w:r>
      <w:bookmarkEnd w:id="1"/>
      <w:r w:rsidRPr="004C4DB2">
        <w:rPr>
          <w:b/>
          <w:bCs/>
        </w:rPr>
        <w:t xml:space="preserve">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  <w:r w:rsidRPr="004C4DB2">
        <w:t xml:space="preserve"> </w:t>
      </w:r>
    </w:p>
    <w:p w:rsidR="004C4DB2" w:rsidRPr="004C4DB2" w:rsidRDefault="004C4DB2" w:rsidP="004C4DB2">
      <w:pPr>
        <w:pStyle w:val="a6"/>
        <w:spacing w:before="0" w:beforeAutospacing="0" w:after="0" w:afterAutospacing="0"/>
        <w:jc w:val="both"/>
      </w:pPr>
      <w:bookmarkStart w:id="2" w:name="c1"/>
      <w:r w:rsidRPr="004C4DB2">
        <w:rPr>
          <w:b/>
          <w:bCs/>
          <w:i/>
          <w:iCs/>
        </w:rPr>
        <w:t>Комм.</w:t>
      </w:r>
      <w:bookmarkEnd w:id="2"/>
      <w:r w:rsidRPr="004C4DB2">
        <w:rPr>
          <w:b/>
          <w:bCs/>
          <w:i/>
          <w:iCs/>
        </w:rPr>
        <w:t xml:space="preserve"> Терещенко Л.К.</w:t>
      </w:r>
      <w:r w:rsidRPr="004C4DB2">
        <w:t xml:space="preserve"> </w:t>
      </w:r>
    </w:p>
    <w:p w:rsidR="0031075F" w:rsidRDefault="004C4DB2" w:rsidP="004C4DB2">
      <w:pPr>
        <w:pStyle w:val="a6"/>
        <w:spacing w:before="0" w:beforeAutospacing="0" w:after="0" w:afterAutospacing="0"/>
        <w:jc w:val="both"/>
      </w:pPr>
      <w:r w:rsidRPr="004C4DB2">
        <w:t xml:space="preserve">       В нашей стране проблема защиты прав личности при работе с информацией о гражданах (персональными данными) до последнего времени не считалась актуальной. Изменение концептуальных подходов ко многим явлениям жизни нашего общества, и, прежде всего, к их гуманитарной стороне, коснулось и охраны прав граждан, в том числе защиты личности от несанкционированного сбора персональных данных, от злоупотреблений, возможных при сборе, обработке и распространении информации персонального характера. </w:t>
      </w:r>
    </w:p>
    <w:p w:rsidR="0031075F" w:rsidRDefault="004C4DB2" w:rsidP="004C4DB2">
      <w:pPr>
        <w:pStyle w:val="a6"/>
        <w:spacing w:before="0" w:beforeAutospacing="0" w:after="0" w:afterAutospacing="0"/>
        <w:jc w:val="both"/>
      </w:pPr>
      <w:r w:rsidRPr="004C4DB2">
        <w:t xml:space="preserve">       Конституция в качестве обязательного условия сбора, хранения, использования и распространения информации о частной жизни лица устанавливает согласие этого лица. Конституционная норма не связывает защиту информации о частной жизни с гражданством лица, поэтому можно сделать вывод, что на территории Российской Федерации такая защита предоставляется любому человеку независимо от того, является он гражданином Российской Федерации или нет. </w:t>
      </w:r>
    </w:p>
    <w:p w:rsidR="0031075F" w:rsidRDefault="004C4DB2" w:rsidP="004C4DB2">
      <w:pPr>
        <w:pStyle w:val="a6"/>
        <w:spacing w:before="0" w:beforeAutospacing="0" w:after="0" w:afterAutospacing="0"/>
        <w:jc w:val="both"/>
      </w:pPr>
      <w:r w:rsidRPr="004C4DB2">
        <w:t xml:space="preserve">       Норма Конституции сформулирована широко, что обязывает всех соблюдать установленный порядок сбора, хранения, использования и распространения информации о частной жизни лица. Эта обязанность возлагается не только на государственные органы власти и управления, предприятия и организации, но и на коммерческие и общественные организации и предприятия, а также на граждан. </w:t>
      </w:r>
    </w:p>
    <w:p w:rsidR="0031075F" w:rsidRDefault="004C4DB2" w:rsidP="004C4DB2">
      <w:pPr>
        <w:pStyle w:val="a6"/>
        <w:spacing w:before="0" w:beforeAutospacing="0" w:after="0" w:afterAutospacing="0"/>
        <w:jc w:val="both"/>
      </w:pPr>
      <w:r w:rsidRPr="004C4DB2">
        <w:t xml:space="preserve">       Часть 1 ст.24 устанавливает общее правило, которое действует в границах пользования правами и свободами, установленными </w:t>
      </w:r>
      <w:hyperlink r:id="rId4" w:anchor="p3" w:history="1">
        <w:proofErr w:type="gramStart"/>
        <w:r w:rsidRPr="004C4DB2">
          <w:rPr>
            <w:rStyle w:val="a3"/>
          </w:rPr>
          <w:t>ч</w:t>
        </w:r>
        <w:proofErr w:type="gramEnd"/>
        <w:r w:rsidRPr="004C4DB2">
          <w:rPr>
            <w:rStyle w:val="a3"/>
          </w:rPr>
          <w:t>.3 ст.55</w:t>
        </w:r>
      </w:hyperlink>
      <w:r w:rsidRPr="004C4DB2">
        <w:t xml:space="preserve"> Конституции. Так, не требуется согласия лица на сбор, хранение, использование и распространение сведений о нем при проведении следствия, дознания, оперативно-розыскных мероприятий. Порядок работы правоохранительных органов с информацией персонального характера регулируется процессуальным, прежде всего уголовно-процессуальным, законодательством. Указанные органы не вправе выходить за рамки закона. В случае нарушения конституционного права личности на соблюдение порядка сбора, хранения, использования и распространения информации персонального характера заинтересованное лицо вправе обратиться за защитой в судебные органы. </w:t>
      </w:r>
    </w:p>
    <w:p w:rsidR="004C4DB2" w:rsidRDefault="004C4DB2" w:rsidP="004C4DB2">
      <w:pPr>
        <w:pStyle w:val="a6"/>
        <w:spacing w:before="0" w:beforeAutospacing="0" w:after="0" w:afterAutospacing="0"/>
        <w:jc w:val="both"/>
      </w:pPr>
      <w:r w:rsidRPr="004C4DB2">
        <w:t xml:space="preserve">       В </w:t>
      </w:r>
      <w:proofErr w:type="gramStart"/>
      <w:r w:rsidRPr="004C4DB2">
        <w:t>ч</w:t>
      </w:r>
      <w:proofErr w:type="gramEnd"/>
      <w:r w:rsidRPr="004C4DB2">
        <w:t xml:space="preserve">.1 ст.24 определены основные принципы правового режима информации о частной жизни, созданы основы для дальнейшего нормотворчества. Предполагается разработка проекта федерального закона, детально регулирующего порядок работы с информацией персонального характера и направленного на защиту прав личности. УК РФ 1996г. предусматривает ответственность за наиболее серьезные нарушения неприкосновенности частной жизни. </w:t>
      </w:r>
    </w:p>
    <w:p w:rsidR="004C4DB2" w:rsidRDefault="004C4DB2" w:rsidP="004C4DB2">
      <w:pPr>
        <w:pStyle w:val="a6"/>
        <w:spacing w:before="0" w:beforeAutospacing="0" w:after="0" w:afterAutospacing="0"/>
        <w:jc w:val="both"/>
      </w:pPr>
      <w:r w:rsidRPr="004C4DB2">
        <w:t xml:space="preserve">       </w:t>
      </w:r>
      <w:hyperlink r:id="rId5" w:anchor="p2" w:history="1">
        <w:r w:rsidRPr="004C4DB2">
          <w:rPr>
            <w:rStyle w:val="a3"/>
          </w:rPr>
          <w:t>Часть 2 ст.24</w:t>
        </w:r>
      </w:hyperlink>
      <w:r w:rsidRPr="004C4DB2">
        <w:t xml:space="preserve"> возлагает на органы государственной власти и местного самоуправления, на должностных лиц этих органов обязанность обеспечить возможность ознакомления каждого с документами и материалами, непосредственно затрагивающими его права и свободы. </w:t>
      </w:r>
    </w:p>
    <w:p w:rsidR="004C4DB2" w:rsidRDefault="004C4DB2" w:rsidP="004C4DB2">
      <w:pPr>
        <w:pStyle w:val="a6"/>
        <w:spacing w:before="0" w:beforeAutospacing="0" w:after="0" w:afterAutospacing="0"/>
        <w:jc w:val="both"/>
      </w:pPr>
      <w:r w:rsidRPr="004C4DB2">
        <w:t xml:space="preserve">       Эта норма права существовала и до принятия Конституции 1993г., однако механизм реализации этого права граждан не был предусмотрен, в </w:t>
      </w:r>
      <w:proofErr w:type="gramStart"/>
      <w:r w:rsidRPr="004C4DB2">
        <w:t>связи</w:t>
      </w:r>
      <w:proofErr w:type="gramEnd"/>
      <w:r w:rsidRPr="004C4DB2">
        <w:t xml:space="preserve"> с чем далеко не всегда граждане могли им воспользоваться. </w:t>
      </w:r>
    </w:p>
    <w:p w:rsidR="0031075F" w:rsidRDefault="004C4DB2" w:rsidP="004C4DB2">
      <w:pPr>
        <w:pStyle w:val="a6"/>
        <w:spacing w:before="0" w:beforeAutospacing="0" w:after="0" w:afterAutospacing="0"/>
        <w:jc w:val="both"/>
      </w:pPr>
      <w:r w:rsidRPr="004C4DB2">
        <w:t xml:space="preserve">       В развитие Конституции Президент Российской Федерации 31 декабря 1993г. подписал Указ «О дополнительных гарантиях права граждан на информацию». Согласно </w:t>
      </w:r>
      <w:r w:rsidRPr="004C4DB2">
        <w:lastRenderedPageBreak/>
        <w:t xml:space="preserve">Указу деятельность государственных органов, организаций и предприятий, общественных объединений, должностных лиц должна осуществляться на принципах информационной открытости, что выражается в доступности для граждан информации, представляющей общественный интерес или затрагивающей их личные интересы, а также в систематическом информировании граждан о предполагаемых или принятых решениях. </w:t>
      </w:r>
      <w:r w:rsidRPr="004C4DB2">
        <w:br/>
        <w:t xml:space="preserve">       Предоставляемое Конституцией право ознакомления с документами и материалами, затрагивающими права и свободы, связано с некоторыми ограничениями: ознакомиться с такими документами и материалами могут только лица, чьих прав и свобод они касаются. Следовательно, круг лиц ограничивается непосредственно заинтересованными лицами, а круг документов и материалов — только теми, в которых затрагиваются права и свободы обращающихся за информацией лиц. Существует и еще одно ограничение: заинтересованное лицо может воспользоваться предоставленным ему правом, если иное не предусмотрено законом. Следует подчеркнуть: законом, а не любым подзаконным актом. Поэтому, если орган власти или должностное лицо отказывает в ознакомлении с документами и материалами, обосновывая свой отказ ведомственной инструкцией, а не законом, такой отказ следует признать противоречащим Конституции и, следовательно, подлежащим обжалованию заинтересованным лицом. </w:t>
      </w:r>
    </w:p>
    <w:p w:rsidR="0031075F" w:rsidRDefault="004C4DB2" w:rsidP="004C4DB2">
      <w:pPr>
        <w:pStyle w:val="a6"/>
        <w:spacing w:before="0" w:beforeAutospacing="0" w:after="0" w:afterAutospacing="0"/>
        <w:jc w:val="both"/>
      </w:pPr>
      <w:r w:rsidRPr="004C4DB2">
        <w:t xml:space="preserve">       В то же время целый ряд прав и обязанностей, прежде всего политических, принадлежит практически всем гражданам Российской Федерации, в </w:t>
      </w:r>
      <w:proofErr w:type="gramStart"/>
      <w:r w:rsidRPr="004C4DB2">
        <w:t>связи</w:t>
      </w:r>
      <w:proofErr w:type="gramEnd"/>
      <w:r w:rsidRPr="004C4DB2">
        <w:t xml:space="preserve"> с чем круг лиц, которые имеют право ознакомиться с соответствующей информацией, неограничен. Гражданин, выступая в качестве избирателя, участника референдума, организатора демонстраций и манифестаций, должен иметь возможность доступа к официальным документам, регулирующим данные отношения. Эта информация представляет общественный интерес и должна быть открытой и доступной. </w:t>
      </w:r>
    </w:p>
    <w:p w:rsidR="0031075F" w:rsidRDefault="004C4DB2" w:rsidP="004C4DB2">
      <w:pPr>
        <w:pStyle w:val="a6"/>
        <w:spacing w:before="0" w:beforeAutospacing="0" w:after="0" w:afterAutospacing="0"/>
        <w:jc w:val="both"/>
      </w:pPr>
      <w:r w:rsidRPr="004C4DB2">
        <w:t xml:space="preserve">       В развитие Конституции разрабатывается проект федерального закона «О праве на информацию», который должен установить механизм реализации и гарантии осуществления этого права. </w:t>
      </w:r>
      <w:hyperlink r:id="rId6" w:history="1">
        <w:r w:rsidRPr="004C4DB2">
          <w:rPr>
            <w:rStyle w:val="a3"/>
          </w:rPr>
          <w:t>Статья 40 УК</w:t>
        </w:r>
      </w:hyperlink>
      <w:r w:rsidRPr="004C4DB2">
        <w:t xml:space="preserve"> устанавливает ответственность должностного лица за неправомерный отказ в предоставлении гражданину информации, непосредственно затрагивающей его права и свободы. </w:t>
      </w:r>
    </w:p>
    <w:p w:rsidR="0031075F" w:rsidRDefault="004C4DB2" w:rsidP="004C4DB2">
      <w:pPr>
        <w:pStyle w:val="a6"/>
        <w:spacing w:before="0" w:beforeAutospacing="0" w:after="0" w:afterAutospacing="0"/>
        <w:jc w:val="both"/>
      </w:pPr>
      <w:r w:rsidRPr="004C4DB2">
        <w:t xml:space="preserve">       Определенной гарантией доступа к информации служит </w:t>
      </w:r>
      <w:proofErr w:type="gramStart"/>
      <w:r w:rsidRPr="004C4DB2">
        <w:t>принятый</w:t>
      </w:r>
      <w:proofErr w:type="gramEnd"/>
      <w:r w:rsidRPr="004C4DB2">
        <w:t xml:space="preserve"> 27 июля 1993г. Закон Российской Федерации «О государственной тайне», установивший наряду с правовым режимом информации, содержащей государственную тайну, порядком ограничения доступа к информации перечень сведений, которые не могут иметь режим ограниченного доступа. </w:t>
      </w:r>
    </w:p>
    <w:p w:rsidR="004C4DB2" w:rsidRPr="004C4DB2" w:rsidRDefault="004C4DB2" w:rsidP="004C4DB2">
      <w:pPr>
        <w:pStyle w:val="a6"/>
        <w:spacing w:before="0" w:beforeAutospacing="0" w:after="0" w:afterAutospacing="0"/>
        <w:jc w:val="both"/>
      </w:pPr>
      <w:r w:rsidRPr="004C4DB2">
        <w:t xml:space="preserve">       Возможности и основания получения необходимых документов в других, помимо государственной, сферах Конституцией прямо не предусмотрены, однако эти вопросы урегулированы в законодательных и подзаконных актах в отношении отдельных видов информации, в частности экологической и медицинской. </w:t>
      </w:r>
    </w:p>
    <w:p w:rsidR="003474FB" w:rsidRPr="004C4DB2" w:rsidRDefault="003474FB" w:rsidP="004C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74FB" w:rsidRPr="004C4DB2" w:rsidSect="0034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64B89"/>
    <w:rsid w:val="0031075F"/>
    <w:rsid w:val="003474FB"/>
    <w:rsid w:val="004C4DB2"/>
    <w:rsid w:val="00B12F2E"/>
    <w:rsid w:val="00E61252"/>
    <w:rsid w:val="00F6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B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B89"/>
    <w:rPr>
      <w:rFonts w:ascii="Tahoma" w:hAnsi="Tahoma" w:cs="Tahoma"/>
      <w:sz w:val="16"/>
      <w:szCs w:val="16"/>
    </w:rPr>
  </w:style>
  <w:style w:type="character" w:customStyle="1" w:styleId="mywinerror">
    <w:name w:val="mywinerror"/>
    <w:basedOn w:val="a0"/>
    <w:rsid w:val="00B12F2E"/>
  </w:style>
  <w:style w:type="paragraph" w:styleId="a6">
    <w:name w:val="Normal (Web)"/>
    <w:basedOn w:val="a"/>
    <w:uiPriority w:val="99"/>
    <w:semiHidden/>
    <w:unhideWhenUsed/>
    <w:rsid w:val="004C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-design.ru/Projects/AZLibrCD/Law/CrimnLaw/UKRF97/ukrf040.shtml" TargetMode="External"/><Relationship Id="rId5" Type="http://schemas.openxmlformats.org/officeDocument/2006/relationships/hyperlink" Target="http://www.az-design.ru/Projects/AZLibrCD/Law/Constn/KRF93/krf024.shtml" TargetMode="External"/><Relationship Id="rId4" Type="http://schemas.openxmlformats.org/officeDocument/2006/relationships/hyperlink" Target="http://www.az-design.ru/Projects/AZLibrCD/Law/Constn/KRF93/krf055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PromoDj</dc:creator>
  <cp:lastModifiedBy>PromoDj</cp:lastModifiedBy>
  <cp:revision>1</cp:revision>
  <dcterms:created xsi:type="dcterms:W3CDTF">2012-10-26T09:26:00Z</dcterms:created>
  <dcterms:modified xsi:type="dcterms:W3CDTF">2012-10-26T10:03:00Z</dcterms:modified>
</cp:coreProperties>
</file>